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9F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Приложение 1 </w:t>
      </w:r>
    </w:p>
    <w:p w:rsidR="00C411E6" w:rsidRPr="00030FAB" w:rsidRDefault="00C411E6" w:rsidP="004A719C">
      <w:pPr>
        <w:jc w:val="right"/>
        <w:rPr>
          <w:rFonts w:ascii="Tahoma" w:hAnsi="Tahoma" w:cs="Tahoma"/>
          <w:sz w:val="20"/>
          <w:szCs w:val="20"/>
        </w:rPr>
      </w:pPr>
      <w:r w:rsidRPr="00030FAB">
        <w:rPr>
          <w:rFonts w:ascii="Tahoma" w:hAnsi="Tahoma" w:cs="Tahoma"/>
          <w:sz w:val="20"/>
          <w:szCs w:val="20"/>
        </w:rPr>
        <w:t xml:space="preserve">к </w:t>
      </w:r>
      <w:r w:rsidR="00824A0B">
        <w:rPr>
          <w:rFonts w:ascii="Tahoma" w:hAnsi="Tahoma" w:cs="Tahoma"/>
          <w:sz w:val="20"/>
          <w:szCs w:val="20"/>
        </w:rPr>
        <w:t>Договору</w:t>
      </w:r>
      <w:r w:rsidR="008C099F">
        <w:rPr>
          <w:rFonts w:ascii="Tahoma" w:hAnsi="Tahoma" w:cs="Tahoma"/>
          <w:sz w:val="20"/>
          <w:szCs w:val="20"/>
        </w:rPr>
        <w:t xml:space="preserve"> ___________________</w:t>
      </w:r>
    </w:p>
    <w:p w:rsidR="00C411E6" w:rsidRPr="00030FAB" w:rsidRDefault="008C099F" w:rsidP="00C411E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З</w:t>
      </w:r>
      <w:r w:rsidR="00C411E6" w:rsidRPr="00030FAB">
        <w:rPr>
          <w:rFonts w:ascii="Tahoma" w:hAnsi="Tahoma" w:cs="Tahoma"/>
          <w:b/>
          <w:sz w:val="20"/>
          <w:szCs w:val="20"/>
        </w:rPr>
        <w:t>адание</w:t>
      </w:r>
    </w:p>
    <w:p w:rsidR="00B517FD" w:rsidRDefault="00B517FD" w:rsidP="00B517FD">
      <w:pPr>
        <w:ind w:left="-426" w:firstLine="142"/>
        <w:jc w:val="center"/>
        <w:rPr>
          <w:rFonts w:ascii="Tahoma" w:eastAsia="Times New Roman" w:hAnsi="Tahoma" w:cs="Tahoma"/>
          <w:b/>
          <w:sz w:val="20"/>
          <w:szCs w:val="20"/>
        </w:rPr>
      </w:pPr>
      <w:r>
        <w:rPr>
          <w:rFonts w:eastAsia="Times New Roman" w:cs="Times New Roman"/>
          <w:b/>
        </w:rPr>
        <w:t xml:space="preserve">На </w:t>
      </w:r>
      <w:r>
        <w:rPr>
          <w:rFonts w:ascii="Tahoma" w:eastAsia="Times New Roman" w:hAnsi="Tahoma" w:cs="Tahoma"/>
          <w:b/>
          <w:sz w:val="20"/>
          <w:szCs w:val="20"/>
        </w:rPr>
        <w:t xml:space="preserve">Оказание услуг по доставке досудебных документов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 задолженности (претензии, уведомления, информационные письма и т.п.) </w:t>
      </w:r>
      <w:r>
        <w:rPr>
          <w:rFonts w:ascii="Tahoma" w:eastAsia="Times New Roman" w:hAnsi="Tahoma" w:cs="Tahoma"/>
          <w:b/>
          <w:sz w:val="20"/>
          <w:szCs w:val="20"/>
        </w:rPr>
        <w:t>физическим лицам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-жителям многоквартирных домов, проживающих на территории </w:t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г. Балаково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Саратовской области</w:t>
      </w:r>
      <w:r>
        <w:rPr>
          <w:rFonts w:ascii="Tahoma" w:eastAsia="Times New Roman" w:hAnsi="Tahoma" w:cs="Tahoma"/>
          <w:b/>
          <w:sz w:val="20"/>
          <w:szCs w:val="20"/>
        </w:rPr>
        <w:t xml:space="preserve"> для нужд Саратовского филиала АО «ЭнергосбыТ Плюс»</w:t>
      </w:r>
    </w:p>
    <w:tbl>
      <w:tblPr>
        <w:tblStyle w:val="a3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18"/>
        <w:gridCol w:w="1609"/>
        <w:gridCol w:w="8789"/>
      </w:tblGrid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C411E6" w:rsidRPr="003D2C57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7FD" w:rsidRPr="00B517FD" w:rsidRDefault="00B517FD" w:rsidP="00B517FD">
            <w:pPr>
              <w:ind w:left="-426" w:firstLine="142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517FD">
              <w:rPr>
                <w:rFonts w:eastAsia="Times New Roman" w:cs="Times New Roman"/>
              </w:rPr>
              <w:t xml:space="preserve">На </w:t>
            </w:r>
            <w:r w:rsidRPr="00B517FD">
              <w:rPr>
                <w:rFonts w:ascii="Tahoma" w:eastAsia="Times New Roman" w:hAnsi="Tahoma" w:cs="Tahoma"/>
                <w:sz w:val="20"/>
                <w:szCs w:val="20"/>
              </w:rPr>
              <w:t xml:space="preserve">Оказание услуг по доставке досудебных документов </w:t>
            </w:r>
            <w:r w:rsidRPr="00B517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</w:t>
            </w:r>
            <w:r w:rsidRPr="00B517FD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B517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B517FD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г. Балаково </w:t>
            </w:r>
            <w:r w:rsidRPr="00B517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Саратовской области</w:t>
            </w:r>
            <w:r w:rsidRPr="00B517FD">
              <w:rPr>
                <w:rFonts w:ascii="Tahoma" w:eastAsia="Times New Roman" w:hAnsi="Tahoma" w:cs="Tahoma"/>
                <w:sz w:val="20"/>
                <w:szCs w:val="20"/>
              </w:rPr>
              <w:t xml:space="preserve"> для нужд Саратовского филиала АО «ЭнергосбыТ Плюс»</w:t>
            </w:r>
          </w:p>
          <w:p w:rsidR="00182050" w:rsidRPr="00B517FD" w:rsidRDefault="00182050" w:rsidP="009B40AC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3D2C57" w:rsidP="00901D2A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 w:rsidR="00094D9B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3D2C57">
              <w:rPr>
                <w:rStyle w:val="databind"/>
                <w:rFonts w:ascii="Tahoma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82050" w:rsidRPr="00030FAB">
              <w:rPr>
                <w:rFonts w:ascii="Tahoma" w:hAnsi="Tahoma" w:cs="Tahoma"/>
                <w:sz w:val="20"/>
                <w:szCs w:val="20"/>
              </w:rPr>
              <w:t>Саратовской области</w:t>
            </w:r>
          </w:p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 w:rsidP="00CA34B9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Сроки оказания услуги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837BB6" w:rsidP="00094D9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 </w:t>
            </w:r>
            <w:r w:rsidR="003345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01.03.2025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 </w:t>
            </w:r>
            <w:r w:rsidR="00A77A7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  <w:r w:rsidR="003213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.02.202</w:t>
            </w:r>
            <w:r w:rsidR="0033457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CA34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C411E6" w:rsidRPr="00030FAB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доставке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досудебных документов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 задолженности (претензии, уведомления, информационные письма и т.п.) (далее-документация)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физическим лицам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-жителям многоквартирных домов, проживающих на территории 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г.</w:t>
            </w:r>
            <w:r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>Балаково</w:t>
            </w:r>
            <w:r w:rsidRPr="00D77610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Саратовской области </w:t>
            </w: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в срок до 5-ти календарных дней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 момента получения документации.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Оказание услуг по доставке включает: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круглосуточный прием; 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сортировка;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доставка неконвертованной и конвертованной документации потребителям Заказчика в соответствии с адресами, указанными в документах, в сложенном, запечатанным виде в почтовые абонентские ящики, ячейки абонентских шкафов; </w:t>
            </w:r>
          </w:p>
          <w:p w:rsidR="00514288" w:rsidRPr="00D77610" w:rsidRDefault="00514288" w:rsidP="00514288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расклейка строго в местах, предназначенных для этого (инфодоски, инфостенды и т.п.).</w:t>
            </w:r>
          </w:p>
          <w:p w:rsidR="00581F08" w:rsidRPr="00581F08" w:rsidRDefault="00581F08" w:rsidP="00581F08">
            <w:pPr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81F08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Ориентировочный объем: </w:t>
            </w:r>
          </w:p>
          <w:tbl>
            <w:tblPr>
              <w:tblW w:w="8106" w:type="dxa"/>
              <w:tblLayout w:type="fixed"/>
              <w:tblLook w:val="04A0" w:firstRow="1" w:lastRow="0" w:firstColumn="1" w:lastColumn="0" w:noHBand="0" w:noVBand="1"/>
            </w:tblPr>
            <w:tblGrid>
              <w:gridCol w:w="1000"/>
              <w:gridCol w:w="1011"/>
              <w:gridCol w:w="992"/>
              <w:gridCol w:w="1134"/>
              <w:gridCol w:w="992"/>
              <w:gridCol w:w="1134"/>
              <w:gridCol w:w="992"/>
              <w:gridCol w:w="851"/>
            </w:tblGrid>
            <w:tr w:rsidR="006F2E64" w:rsidRPr="006F2E64" w:rsidTr="008A3598">
              <w:trPr>
                <w:trHeight w:val="72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Период доставки</w:t>
                  </w:r>
                </w:p>
              </w:tc>
              <w:tc>
                <w:tcPr>
                  <w:tcW w:w="10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ФССП (конверт)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8A3598">
                  <w:pPr>
                    <w:spacing w:after="0" w:line="240" w:lineRule="auto"/>
                    <w:ind w:left="-111" w:right="-114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Инфописьма   Фальшиски   Претензии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Дата передачи в доставку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8A3598">
                  <w:pPr>
                    <w:spacing w:after="0" w:line="240" w:lineRule="auto"/>
                    <w:ind w:left="-100" w:right="-103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Объявления на МКД (расклейка)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Дата передачи в доставку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</w:tr>
            <w:tr w:rsidR="006F2E64" w:rsidRPr="006F2E64" w:rsidTr="008A3598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F2E64" w:rsidRPr="006F2E64" w:rsidRDefault="0033457A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2025/2026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 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2E64" w:rsidRPr="006F2E64" w:rsidRDefault="006F2E64" w:rsidP="006F2E6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 xml:space="preserve">шт. 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мар.25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24.03.2024 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18.03.2025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12.03.2025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8600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апр.25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28.04.2024 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15.04.2025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11.04.2025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май.25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26.05.2024 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13.05.2025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июн.25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23.06.2024 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17.06.2025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11.06.2025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8600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июл.25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28.07.2024 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15.07.2025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 xml:space="preserve"> 11.07.2025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авг.25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25.08.2024 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12.08.2025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сен.25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25.09.2024 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16.10.2025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09.09.2025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8600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окт.25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27.10.2024 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14.10.2025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ноя.25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24.11.2024 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11.11.2025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дек.25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29.12.2024 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6 500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16.12.2025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11.12.2025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8600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янв.26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28.01.2025 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19.01.2026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15.01.2026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C67C0A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фев.26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25.02.2025 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6 100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15.02.2026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11.02.2026</w:t>
                  </w:r>
                  <w:r w:rsidRPr="006F2E64">
                    <w:rPr>
                      <w:rFonts w:ascii="Tahoma" w:eastAsia="Times New Roman" w:hAnsi="Tahoma" w:cs="Tahoma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8200</w:t>
                  </w:r>
                </w:p>
              </w:tc>
            </w:tr>
            <w:tr w:rsidR="0033457A" w:rsidRPr="006F2E64" w:rsidTr="00907B82">
              <w:trPr>
                <w:trHeight w:val="300"/>
              </w:trPr>
              <w:tc>
                <w:tcPr>
                  <w:tcW w:w="10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Итого</w:t>
                  </w:r>
                </w:p>
              </w:tc>
              <w:tc>
                <w:tcPr>
                  <w:tcW w:w="10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8 400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74 800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6F2E6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3457A" w:rsidRPr="0033457A" w:rsidRDefault="0033457A" w:rsidP="0033457A">
                  <w:pPr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</w:pPr>
                  <w:r w:rsidRPr="0033457A">
                    <w:rPr>
                      <w:rFonts w:ascii="Calibri" w:hAnsi="Calibri" w:cs="Calibri"/>
                      <w:color w:val="000000"/>
                      <w:sz w:val="16"/>
                      <w:szCs w:val="16"/>
                    </w:rPr>
                    <w:t>16 800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6F2E64" w:rsidRDefault="0033457A" w:rsidP="0033457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6F2E6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57A" w:rsidRPr="001E03F4" w:rsidRDefault="0033457A" w:rsidP="0033457A">
                  <w:pPr>
                    <w:jc w:val="center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  <w:r w:rsidRPr="001E03F4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100</w:t>
                  </w:r>
                  <w:r w:rsidR="001E03F4">
                    <w:rPr>
                      <w:rFonts w:ascii="Tahoma" w:hAnsi="Tahoma" w:cs="Tahoma"/>
                      <w:bCs/>
                      <w:sz w:val="16"/>
                      <w:szCs w:val="16"/>
                      <w:lang w:val="en-US"/>
                    </w:rPr>
                    <w:t xml:space="preserve"> </w:t>
                  </w:r>
                  <w:r w:rsidRPr="001E03F4">
                    <w:rPr>
                      <w:rFonts w:ascii="Tahoma" w:hAnsi="Tahoma" w:cs="Tahoma"/>
                      <w:bCs/>
                      <w:sz w:val="16"/>
                      <w:szCs w:val="16"/>
                    </w:rPr>
                    <w:t>000</w:t>
                  </w:r>
                </w:p>
              </w:tc>
            </w:tr>
          </w:tbl>
          <w:p w:rsidR="0098375F" w:rsidRPr="00030FAB" w:rsidRDefault="0098375F" w:rsidP="00030FAB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30FAB" w:rsidRDefault="00A077C2">
            <w:pPr>
              <w:rPr>
                <w:rFonts w:ascii="Tahoma" w:hAnsi="Tahoma" w:cs="Tahoma"/>
                <w:sz w:val="20"/>
                <w:szCs w:val="20"/>
              </w:rPr>
            </w:pPr>
            <w:r w:rsidRPr="00A077C2">
              <w:rPr>
                <w:rFonts w:ascii="Tahoma" w:hAnsi="Tahoma" w:cs="Tahoma"/>
                <w:sz w:val="20"/>
                <w:szCs w:val="20"/>
              </w:rPr>
              <w:t>Порядок оказания Услуг</w:t>
            </w:r>
            <w:r w:rsidRPr="00030F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Услуги оказываются ежемесячно по мере необходимости по заданию Заказчика в определенный срок. Заказчик передает, а Исполнитель принимает документацию по адресу, предоставленному Заказчиком.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имеет право изменить сроки/объем передачи документации, уведомив об этом Исполнителя.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доставлять документацию, переданную Заказчиком до клиентов АО «ЭнергосбыТ Плюс» не более 5 (пяти) календарных дней со дня приёмки Исполнителем.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7" w:firstLine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передает Исполнителю документацию в коробках, рассортированную по почтовым индексам, улицам и номерам домов, номерам квартир. Вес одной коробки не более 6 кг. 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принимает от Заказчика коробки с документацией по актам приема-передачи в 2-х экземплярах. Исполнитель проверяет количество переданной документации и подписывает акт приема-передачи. Акты передаются в бумажном (оригиналы) и сканированном виде (по факту получения) на электронную почту: </w:t>
            </w:r>
            <w:hyperlink r:id="rId8" w:history="1">
              <w:r w:rsidR="0033457A" w:rsidRPr="0023597D">
                <w:rPr>
                  <w:rStyle w:val="aa"/>
                  <w:rFonts w:ascii="Tahoma" w:eastAsia="Times New Roman" w:hAnsi="Tahoma" w:cs="Tahoma"/>
                  <w:sz w:val="20"/>
                  <w:szCs w:val="20"/>
                </w:rPr>
                <w:t>Svetlana.</w:t>
              </w:r>
              <w:r w:rsidR="0033457A" w:rsidRPr="0023597D">
                <w:rPr>
                  <w:rStyle w:val="aa"/>
                  <w:rFonts w:ascii="Tahoma" w:eastAsia="Times New Roman" w:hAnsi="Tahoma" w:cs="Tahoma"/>
                  <w:sz w:val="20"/>
                  <w:szCs w:val="20"/>
                  <w:lang w:val="en-US"/>
                </w:rPr>
                <w:t>Logvina</w:t>
              </w:r>
              <w:r w:rsidR="0033457A" w:rsidRPr="0023597D">
                <w:rPr>
                  <w:rStyle w:val="aa"/>
                  <w:rFonts w:ascii="Tahoma" w:eastAsia="Times New Roman" w:hAnsi="Tahoma" w:cs="Tahoma"/>
                  <w:sz w:val="20"/>
                  <w:szCs w:val="20"/>
                </w:rPr>
                <w:t>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hyperlink r:id="rId9" w:history="1">
              <w:r w:rsidRPr="00D77610">
                <w:rPr>
                  <w:rFonts w:ascii="Tahoma" w:eastAsia="Times New Roman" w:hAnsi="Tahoma" w:cs="Tahoma"/>
                  <w:color w:val="0563C1"/>
                  <w:sz w:val="20"/>
                  <w:szCs w:val="20"/>
                  <w:u w:val="single"/>
                </w:rPr>
                <w:t>Mariya.Karpova@esplus.ru</w:t>
              </w:r>
            </w:hyperlink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обязуется размещать документацию строго в местах, предназначенных для этого (почтовые ящики, </w:t>
            </w:r>
            <w:r w:rsidRPr="00D7761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ячейки абонентских шкафов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, инфодоски, инфостенды и т.п.).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(Приложение № 5 к Проекту Договора) с указанием причины недоставки и адресов.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обязуется ежемесячно, оформлять и передавать Заказчику в электронном и бумажном виде отчетную информацию по оказанным услугам в форме отчета о доставке (Приложение № 4 к Проекту Договора), исходя из количества и даты фактически доставленной документации.</w:t>
            </w:r>
          </w:p>
          <w:p w:rsidR="00514288" w:rsidRPr="00D77610" w:rsidRDefault="00514288" w:rsidP="00514288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Исполнитель обязан предоставлять фото/видео отчет доставки документации (с идентификацией адреса, даты и времени съемки) по адресам, указанным Заказчиком. Отчет направляется по средствам электронной почты.  Фотоотчет должен составлять 0,1% от объема адресной базы, но не менее 50 фото по разным адресам.</w:t>
            </w:r>
          </w:p>
          <w:p w:rsidR="00357DF1" w:rsidRPr="00030FAB" w:rsidRDefault="00514288" w:rsidP="00514288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39" w:firstLine="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Направление и получение документов, связанных с исполнением Договора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C411E6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E6" w:rsidRPr="00030FAB" w:rsidRDefault="00C411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E6" w:rsidRPr="00010B16" w:rsidRDefault="00C411E6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010B1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C411E6" w:rsidRPr="00010B16" w:rsidRDefault="00C411E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color w:val="FF0000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Доставка Потребителям Заказчика ос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уществляется на территории г.Балаково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Саратовской области в соответствии с адресами, указанными в Документах, в сложенном, запечатанном виде </w:t>
            </w:r>
            <w:r w:rsidRPr="006E61A9">
              <w:rPr>
                <w:rFonts w:ascii="Tahoma" w:hAnsi="Tahoma" w:cs="Tahoma"/>
                <w:sz w:val="20"/>
                <w:szCs w:val="20"/>
              </w:rPr>
              <w:t>строго в места, предназначенные для этого,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лично, </w:t>
            </w: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в почтовые абонентские ящики, ячейки абонентских почтовых шкафов, в случае отсутствия почтовых ящиков – до двери индивидуального жилого дома, где проживает адресат.</w:t>
            </w:r>
          </w:p>
          <w:p w:rsidR="00514288" w:rsidRPr="006E61A9" w:rsidRDefault="00514288" w:rsidP="00514288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88" w:firstLine="0"/>
              <w:contextualSpacing/>
              <w:jc w:val="both"/>
              <w:outlineLvl w:val="3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Исполнитель обязуется не допускать разрывов, замятия иных нарушений целостности Документов, доставляемых до потребителей Заказчика.</w:t>
            </w:r>
          </w:p>
          <w:p w:rsidR="00C411E6" w:rsidRPr="00010B16" w:rsidRDefault="00514288" w:rsidP="00514288">
            <w:pPr>
              <w:pStyle w:val="a4"/>
              <w:shd w:val="clear" w:color="auto" w:fill="FFFFFF"/>
              <w:spacing w:line="276" w:lineRule="auto"/>
              <w:ind w:left="88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E61A9">
              <w:rPr>
                <w:rFonts w:ascii="Tahoma" w:hAnsi="Tahoma" w:cs="Tahoma"/>
                <w:sz w:val="20"/>
                <w:szCs w:val="20"/>
                <w:lang w:eastAsia="ru-RU"/>
              </w:rPr>
              <w:t>3. Исполнитель должен обеспечивать конфиденциальность информации, полученной в рамках договора, в том числе соблюдение конфиденциальности персональных данных, соблюдения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514288" w:rsidRPr="00030FAB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030FAB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30FA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010B16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010B16">
              <w:rPr>
                <w:rFonts w:ascii="Tahoma" w:hAnsi="Tahoma" w:cs="Tahoma"/>
                <w:sz w:val="20"/>
                <w:szCs w:val="20"/>
              </w:rPr>
              <w:t>Порядок сдачи и приемки результатов услуги</w:t>
            </w:r>
          </w:p>
          <w:p w:rsidR="00514288" w:rsidRPr="00010B16" w:rsidRDefault="00514288" w:rsidP="00514288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передает Заказчику до начала приемки результата оказанных Услуг два экземпляра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 (Приложение № 3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 xml:space="preserve"> к 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), подписанных Исполнителем, отчет о доставке (Приложение № 4 к </w:t>
            </w:r>
            <w:r w:rsidRPr="00D77610">
              <w:rPr>
                <w:rFonts w:ascii="Tahoma" w:eastAsiaTheme="minorEastAsia" w:hAnsi="Tahoma" w:cs="Tahoma"/>
                <w:sz w:val="20"/>
                <w:lang w:eastAsia="ru-RU"/>
              </w:rPr>
              <w:t>Проекту договора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). 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D77610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</w:t>
            </w: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>рабочих дней оформить мотивированный отказ от приемки оказанных Услуг и направить его Исполнителю.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D77610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514288" w:rsidRPr="00D77610" w:rsidRDefault="00514288" w:rsidP="00514288">
            <w:pPr>
              <w:numPr>
                <w:ilvl w:val="2"/>
                <w:numId w:val="17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 xml:space="preserve">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D77610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Акта </w:t>
            </w:r>
            <w:r w:rsidRPr="00D77610">
              <w:rPr>
                <w:rFonts w:ascii="Tahoma" w:eastAsia="Times New Roman" w:hAnsi="Tahoma" w:cs="Tahoma"/>
                <w:sz w:val="20"/>
                <w:szCs w:val="20"/>
              </w:rPr>
              <w:t>приема-сдачи оказанных услуг за месяц, в котором оказывались Услуги.</w:t>
            </w:r>
          </w:p>
        </w:tc>
      </w:tr>
      <w:tr w:rsidR="00514288" w:rsidRPr="00A874D5" w:rsidTr="004034B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288" w:rsidRPr="00A874D5" w:rsidRDefault="00514288" w:rsidP="00514288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47FE5">
              <w:rPr>
                <w:rFonts w:ascii="Tahoma" w:hAnsi="Tahoma" w:cs="Tahoma"/>
                <w:sz w:val="20"/>
                <w:szCs w:val="20"/>
              </w:rPr>
              <w:t>Гарантии качества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(нарушения сроков доставки, условий размещения, недоставка),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514288" w:rsidRPr="00A874D5" w:rsidRDefault="00514288" w:rsidP="00514288">
            <w:pPr>
              <w:pStyle w:val="3"/>
              <w:keepNext w:val="0"/>
              <w:keepLines w:val="0"/>
              <w:widowControl w:val="0"/>
              <w:numPr>
                <w:ilvl w:val="1"/>
                <w:numId w:val="20"/>
              </w:numPr>
              <w:spacing w:before="0" w:line="240" w:lineRule="auto"/>
              <w:ind w:left="172" w:hanging="154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A874D5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3 (трех) дней</w:t>
            </w:r>
            <w:r w:rsidRPr="00A874D5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 с момента получения Уведомления.</w:t>
            </w:r>
          </w:p>
          <w:p w:rsidR="00514288" w:rsidRPr="00A874D5" w:rsidRDefault="00514288" w:rsidP="00514288">
            <w:pPr>
              <w:pStyle w:val="a4"/>
              <w:widowControl w:val="0"/>
              <w:numPr>
                <w:ilvl w:val="1"/>
                <w:numId w:val="20"/>
              </w:numPr>
              <w:shd w:val="clear" w:color="auto" w:fill="FFFFFF"/>
              <w:autoSpaceDE w:val="0"/>
              <w:autoSpaceDN w:val="0"/>
              <w:adjustRightInd w:val="0"/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514288" w:rsidRPr="00A874D5" w:rsidRDefault="00514288" w:rsidP="00514288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ind w:left="1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безвозмездного устранения недостатков;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- потребовать от Исполнителя соразмерного уменьшения Цены Услуг;</w:t>
            </w:r>
          </w:p>
          <w:p w:rsidR="00514288" w:rsidRPr="00A874D5" w:rsidRDefault="00514288" w:rsidP="00514288">
            <w:pPr>
              <w:widowControl w:val="0"/>
              <w:autoSpaceDE w:val="0"/>
              <w:autoSpaceDN w:val="0"/>
              <w:adjustRightInd w:val="0"/>
              <w:ind w:left="172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14288" w:rsidRPr="00A874D5" w:rsidRDefault="00514288" w:rsidP="00514288">
            <w:pPr>
              <w:pStyle w:val="a4"/>
              <w:numPr>
                <w:ilvl w:val="1"/>
                <w:numId w:val="20"/>
              </w:numPr>
              <w:ind w:left="172" w:hanging="15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874D5">
              <w:rPr>
                <w:rFonts w:ascii="Tahoma" w:hAnsi="Tahoma" w:cs="Tahoma"/>
                <w:sz w:val="20"/>
                <w:szCs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C411E6" w:rsidRDefault="00C411E6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Default="007963F0">
      <w:pPr>
        <w:rPr>
          <w:rFonts w:ascii="Tahoma" w:hAnsi="Tahoma" w:cs="Tahoma"/>
          <w:sz w:val="20"/>
          <w:szCs w:val="20"/>
        </w:rPr>
      </w:pPr>
    </w:p>
    <w:p w:rsidR="007963F0" w:rsidRPr="00D87E0E" w:rsidRDefault="007963F0" w:rsidP="007963F0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СТОРОН:</w:t>
      </w:r>
    </w:p>
    <w:p w:rsidR="007963F0" w:rsidRDefault="007963F0" w:rsidP="007963F0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7963F0" w:rsidTr="002D7508">
        <w:trPr>
          <w:trHeight w:val="286"/>
        </w:trPr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7963F0" w:rsidRPr="007963F0" w:rsidRDefault="007963F0" w:rsidP="007963F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963F0" w:rsidTr="002D7508">
        <w:tc>
          <w:tcPr>
            <w:tcW w:w="4448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7963F0" w:rsidRDefault="007963F0" w:rsidP="002D750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7963F0" w:rsidRDefault="007963F0" w:rsidP="002D75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7963F0" w:rsidRPr="00A874D5" w:rsidRDefault="007963F0">
      <w:pPr>
        <w:rPr>
          <w:rFonts w:ascii="Tahoma" w:hAnsi="Tahoma" w:cs="Tahoma"/>
          <w:sz w:val="20"/>
          <w:szCs w:val="20"/>
        </w:rPr>
      </w:pPr>
    </w:p>
    <w:sectPr w:rsidR="007963F0" w:rsidRPr="00A874D5" w:rsidSect="004034B6">
      <w:pgSz w:w="11906" w:h="16838"/>
      <w:pgMar w:top="142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3BF" w:rsidRDefault="00A843BF" w:rsidP="00C411E6">
      <w:pPr>
        <w:spacing w:after="0" w:line="240" w:lineRule="auto"/>
      </w:pPr>
      <w:r>
        <w:separator/>
      </w:r>
    </w:p>
  </w:endnote>
  <w:endnote w:type="continuationSeparator" w:id="0">
    <w:p w:rsidR="00A843BF" w:rsidRDefault="00A843BF" w:rsidP="00C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3BF" w:rsidRDefault="00A843BF" w:rsidP="00C411E6">
      <w:pPr>
        <w:spacing w:after="0" w:line="240" w:lineRule="auto"/>
      </w:pPr>
      <w:r>
        <w:separator/>
      </w:r>
    </w:p>
  </w:footnote>
  <w:footnote w:type="continuationSeparator" w:id="0">
    <w:p w:rsidR="00A843BF" w:rsidRDefault="00A843BF" w:rsidP="00C411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8E0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661B0B"/>
    <w:multiLevelType w:val="hybridMultilevel"/>
    <w:tmpl w:val="4B988E82"/>
    <w:lvl w:ilvl="0" w:tplc="0419000F">
      <w:start w:val="1"/>
      <w:numFmt w:val="decimal"/>
      <w:lvlText w:val="%1."/>
      <w:lvlJc w:val="left"/>
      <w:pPr>
        <w:ind w:left="2157" w:hanging="360"/>
      </w:pPr>
    </w:lvl>
    <w:lvl w:ilvl="1" w:tplc="9F8A1806">
      <w:start w:val="1"/>
      <w:numFmt w:val="decimal"/>
      <w:lvlText w:val="%2."/>
      <w:lvlJc w:val="left"/>
      <w:pPr>
        <w:ind w:left="2877" w:hanging="360"/>
      </w:pPr>
      <w:rPr>
        <w:rFonts w:ascii="Tahoma" w:eastAsiaTheme="majorEastAsia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3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A1F6BF6"/>
    <w:multiLevelType w:val="multilevel"/>
    <w:tmpl w:val="79FA0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13C65075"/>
    <w:multiLevelType w:val="hybridMultilevel"/>
    <w:tmpl w:val="43D6FE70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BC906442">
      <w:start w:val="1"/>
      <w:numFmt w:val="decimal"/>
      <w:lvlText w:val="%3."/>
      <w:lvlJc w:val="right"/>
      <w:pPr>
        <w:ind w:left="1977" w:hanging="180"/>
      </w:pPr>
      <w:rPr>
        <w:rFonts w:ascii="Tahoma" w:eastAsiaTheme="minorEastAsia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B7E37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20226DFB"/>
    <w:multiLevelType w:val="hybridMultilevel"/>
    <w:tmpl w:val="5C42D23A"/>
    <w:lvl w:ilvl="0" w:tplc="5366C51C">
      <w:start w:val="1"/>
      <w:numFmt w:val="decimal"/>
      <w:lvlText w:val="%1."/>
      <w:lvlJc w:val="left"/>
      <w:pPr>
        <w:ind w:left="75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62379"/>
    <w:multiLevelType w:val="multilevel"/>
    <w:tmpl w:val="E7C4109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0" w15:restartNumberingAfterBreak="0">
    <w:nsid w:val="29A27099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B3599"/>
    <w:multiLevelType w:val="hybridMultilevel"/>
    <w:tmpl w:val="C2D4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66C11"/>
    <w:multiLevelType w:val="multilevel"/>
    <w:tmpl w:val="01B25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5C46241"/>
    <w:multiLevelType w:val="hybridMultilevel"/>
    <w:tmpl w:val="4810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3E2136"/>
    <w:multiLevelType w:val="multilevel"/>
    <w:tmpl w:val="969435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A3925"/>
    <w:multiLevelType w:val="hybridMultilevel"/>
    <w:tmpl w:val="96943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84C8C"/>
    <w:multiLevelType w:val="hybridMultilevel"/>
    <w:tmpl w:val="AD72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E58BC"/>
    <w:multiLevelType w:val="hybridMultilevel"/>
    <w:tmpl w:val="CBE6AA7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0419000F">
      <w:start w:val="1"/>
      <w:numFmt w:val="decimal"/>
      <w:lvlText w:val="%3."/>
      <w:lvlJc w:val="left"/>
      <w:pPr>
        <w:ind w:left="1977" w:hanging="180"/>
      </w:p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6"/>
  </w:num>
  <w:num w:numId="3">
    <w:abstractNumId w:val="1"/>
  </w:num>
  <w:num w:numId="4">
    <w:abstractNumId w:val="14"/>
  </w:num>
  <w:num w:numId="5">
    <w:abstractNumId w:val="3"/>
  </w:num>
  <w:num w:numId="6">
    <w:abstractNumId w:val="22"/>
  </w:num>
  <w:num w:numId="7">
    <w:abstractNumId w:val="21"/>
  </w:num>
  <w:num w:numId="8">
    <w:abstractNumId w:val="12"/>
  </w:num>
  <w:num w:numId="9">
    <w:abstractNumId w:val="4"/>
  </w:num>
  <w:num w:numId="10">
    <w:abstractNumId w:val="7"/>
  </w:num>
  <w:num w:numId="11">
    <w:abstractNumId w:val="16"/>
  </w:num>
  <w:num w:numId="12">
    <w:abstractNumId w:val="15"/>
  </w:num>
  <w:num w:numId="13">
    <w:abstractNumId w:val="10"/>
  </w:num>
  <w:num w:numId="14">
    <w:abstractNumId w:val="0"/>
  </w:num>
  <w:num w:numId="15">
    <w:abstractNumId w:val="5"/>
  </w:num>
  <w:num w:numId="16">
    <w:abstractNumId w:val="9"/>
  </w:num>
  <w:num w:numId="17">
    <w:abstractNumId w:val="18"/>
  </w:num>
  <w:num w:numId="18">
    <w:abstractNumId w:val="19"/>
  </w:num>
  <w:num w:numId="19">
    <w:abstractNumId w:val="17"/>
  </w:num>
  <w:num w:numId="20">
    <w:abstractNumId w:val="2"/>
  </w:num>
  <w:num w:numId="21">
    <w:abstractNumId w:val="11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E6"/>
    <w:rsid w:val="00010B16"/>
    <w:rsid w:val="00030FAB"/>
    <w:rsid w:val="00036EAE"/>
    <w:rsid w:val="0006216C"/>
    <w:rsid w:val="00094D9B"/>
    <w:rsid w:val="0009684A"/>
    <w:rsid w:val="000D4268"/>
    <w:rsid w:val="0012484D"/>
    <w:rsid w:val="00135C02"/>
    <w:rsid w:val="00182050"/>
    <w:rsid w:val="001A697D"/>
    <w:rsid w:val="001B7590"/>
    <w:rsid w:val="001C1CC9"/>
    <w:rsid w:val="001E03F4"/>
    <w:rsid w:val="00203A83"/>
    <w:rsid w:val="00215D6F"/>
    <w:rsid w:val="002332B0"/>
    <w:rsid w:val="00291F90"/>
    <w:rsid w:val="002A044E"/>
    <w:rsid w:val="002A6FA3"/>
    <w:rsid w:val="002D3D21"/>
    <w:rsid w:val="003213FD"/>
    <w:rsid w:val="0033457A"/>
    <w:rsid w:val="00341C97"/>
    <w:rsid w:val="00350B8A"/>
    <w:rsid w:val="00357DF1"/>
    <w:rsid w:val="00367974"/>
    <w:rsid w:val="003806B1"/>
    <w:rsid w:val="003D2C57"/>
    <w:rsid w:val="003D3CE4"/>
    <w:rsid w:val="0040345C"/>
    <w:rsid w:val="004034B6"/>
    <w:rsid w:val="004907E9"/>
    <w:rsid w:val="004A719C"/>
    <w:rsid w:val="00514288"/>
    <w:rsid w:val="00521705"/>
    <w:rsid w:val="0052593A"/>
    <w:rsid w:val="00564718"/>
    <w:rsid w:val="00581F08"/>
    <w:rsid w:val="005976B7"/>
    <w:rsid w:val="005D1743"/>
    <w:rsid w:val="00611DF9"/>
    <w:rsid w:val="006F2E64"/>
    <w:rsid w:val="006F3C8F"/>
    <w:rsid w:val="00721FBA"/>
    <w:rsid w:val="00760F1C"/>
    <w:rsid w:val="007826B3"/>
    <w:rsid w:val="007963F0"/>
    <w:rsid w:val="007A41F3"/>
    <w:rsid w:val="007C16B0"/>
    <w:rsid w:val="007F52C5"/>
    <w:rsid w:val="00824A0B"/>
    <w:rsid w:val="00837BB6"/>
    <w:rsid w:val="0087177B"/>
    <w:rsid w:val="008A3598"/>
    <w:rsid w:val="008B0336"/>
    <w:rsid w:val="008C099F"/>
    <w:rsid w:val="008C23E1"/>
    <w:rsid w:val="008C489E"/>
    <w:rsid w:val="008D6D33"/>
    <w:rsid w:val="00901D2A"/>
    <w:rsid w:val="009417CE"/>
    <w:rsid w:val="0098375F"/>
    <w:rsid w:val="00984970"/>
    <w:rsid w:val="009B40AC"/>
    <w:rsid w:val="009F2A90"/>
    <w:rsid w:val="00A077C2"/>
    <w:rsid w:val="00A77A72"/>
    <w:rsid w:val="00A843BF"/>
    <w:rsid w:val="00A874D5"/>
    <w:rsid w:val="00AF7464"/>
    <w:rsid w:val="00AF7717"/>
    <w:rsid w:val="00B26B8A"/>
    <w:rsid w:val="00B47FE5"/>
    <w:rsid w:val="00B517FD"/>
    <w:rsid w:val="00B8043B"/>
    <w:rsid w:val="00B83DBF"/>
    <w:rsid w:val="00BB43FA"/>
    <w:rsid w:val="00BE7E1B"/>
    <w:rsid w:val="00BF2565"/>
    <w:rsid w:val="00C411E6"/>
    <w:rsid w:val="00C61AE4"/>
    <w:rsid w:val="00C65837"/>
    <w:rsid w:val="00CA21CA"/>
    <w:rsid w:val="00CA34B9"/>
    <w:rsid w:val="00CE40C0"/>
    <w:rsid w:val="00D0115E"/>
    <w:rsid w:val="00D240A7"/>
    <w:rsid w:val="00D90EA3"/>
    <w:rsid w:val="00E801D4"/>
    <w:rsid w:val="00E94C89"/>
    <w:rsid w:val="00F04CDA"/>
    <w:rsid w:val="00FA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731CD-A489-4F48-BA68-B17AC0C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E6"/>
  </w:style>
  <w:style w:type="paragraph" w:styleId="3">
    <w:name w:val="heading 3"/>
    <w:basedOn w:val="a"/>
    <w:next w:val="a"/>
    <w:link w:val="30"/>
    <w:unhideWhenUsed/>
    <w:qFormat/>
    <w:rsid w:val="009F2A9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411E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41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411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411E6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2332B0"/>
  </w:style>
  <w:style w:type="paragraph" w:customStyle="1" w:styleId="1">
    <w:name w:val="Абзац списка1"/>
    <w:basedOn w:val="a"/>
    <w:uiPriority w:val="34"/>
    <w:qFormat/>
    <w:rsid w:val="00E801D4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9F2A9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databind">
    <w:name w:val="databind"/>
    <w:basedOn w:val="a0"/>
    <w:rsid w:val="008C489E"/>
  </w:style>
  <w:style w:type="character" w:styleId="a9">
    <w:name w:val="Strong"/>
    <w:basedOn w:val="a0"/>
    <w:uiPriority w:val="22"/>
    <w:qFormat/>
    <w:rsid w:val="008C489E"/>
    <w:rPr>
      <w:b/>
      <w:bCs/>
    </w:rPr>
  </w:style>
  <w:style w:type="character" w:styleId="aa">
    <w:name w:val="Hyperlink"/>
    <w:basedOn w:val="a0"/>
    <w:uiPriority w:val="99"/>
    <w:unhideWhenUsed/>
    <w:rsid w:val="00367974"/>
    <w:rPr>
      <w:color w:val="0563C1"/>
      <w:u w:val="single"/>
    </w:rPr>
  </w:style>
  <w:style w:type="paragraph" w:customStyle="1" w:styleId="ab">
    <w:name w:val="Параграф"/>
    <w:basedOn w:val="a"/>
    <w:next w:val="a"/>
    <w:qFormat/>
    <w:rsid w:val="00CA21CA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Logvina@esplu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iya.Karpova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CC667-F712-4481-8E18-44C43E28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44</cp:revision>
  <dcterms:created xsi:type="dcterms:W3CDTF">2022-09-23T09:06:00Z</dcterms:created>
  <dcterms:modified xsi:type="dcterms:W3CDTF">2025-01-10T10:35:00Z</dcterms:modified>
</cp:coreProperties>
</file>